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A70" w:rsidRPr="009E7276" w:rsidRDefault="00762A70" w:rsidP="00762A70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9E7276">
        <w:rPr>
          <w:b/>
          <w:szCs w:val="28"/>
        </w:rPr>
        <w:t>Методика расчета распределения на 2020 год и на плановый период 2021 и 2022 годов субвенции бюджетам муниципальных районов и городских округов области на финансовое обеспечение образовательной деятельности</w:t>
      </w:r>
    </w:p>
    <w:p w:rsidR="00762A70" w:rsidRDefault="00762A70" w:rsidP="00762A70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9E7276">
        <w:rPr>
          <w:b/>
          <w:szCs w:val="28"/>
        </w:rPr>
        <w:t>муниципальных дошкольных образовательных организаций</w:t>
      </w:r>
    </w:p>
    <w:p w:rsidR="00425BB1" w:rsidRPr="009E7276" w:rsidRDefault="00425BB1" w:rsidP="00762A70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bookmarkStart w:id="0" w:name="_GoBack"/>
      <w:bookmarkEnd w:id="0"/>
    </w:p>
    <w:p w:rsidR="00762A70" w:rsidRPr="009E7276" w:rsidRDefault="00762A70" w:rsidP="00762A70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9E7276">
        <w:rPr>
          <w:szCs w:val="28"/>
        </w:rPr>
        <w:t xml:space="preserve">(приложения № 1-2 к Закону Саратовской области от 27 декабря 2013 года </w:t>
      </w:r>
      <w:r w:rsidRPr="009E7276">
        <w:rPr>
          <w:szCs w:val="28"/>
        </w:rPr>
        <w:br/>
        <w:t>№ 232-ЗСО)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right"/>
        <w:outlineLvl w:val="0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1. </w:t>
      </w:r>
      <w:proofErr w:type="gramStart"/>
      <w:r w:rsidRPr="009E7276">
        <w:rPr>
          <w:szCs w:val="28"/>
        </w:rPr>
        <w:t>Объем субвенций из областного бюджета каждому муниципальному району и городскому округу области (далее - муниципальное образование) на финансовое обеспечение образовательной деятельности муниципальных дошкольных образовательных организаций, включая расходы на оплату труда, приобретение учебных пособий, средств обучения, игр, игрушек (за исключением расходов на содержание зданий и оплату коммунальных услуг) (далее - на финансовое обеспечение образовательной деятельности муниципальных дошкольных образовательных организаций), рассчитывается исходя из стоимости</w:t>
      </w:r>
      <w:proofErr w:type="gramEnd"/>
      <w:r w:rsidRPr="009E7276">
        <w:rPr>
          <w:szCs w:val="28"/>
        </w:rPr>
        <w:t xml:space="preserve"> образовательной услуги дошкольного образования по формуле:</w:t>
      </w: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position w:val="-26"/>
          <w:sz w:val="24"/>
          <w:szCs w:val="24"/>
        </w:rPr>
        <w:drawing>
          <wp:inline distT="0" distB="0" distL="0" distR="0" wp14:anchorId="6370BA3C" wp14:editId="76A57FD0">
            <wp:extent cx="3377565" cy="51879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46253D9B" wp14:editId="1DB9447E">
            <wp:extent cx="213360" cy="32004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объем субвенции для бюджета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 на финансовое обеспечение образовательной деятельности муниципальных дошкольных образовательных организаций;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SUM - сумма расходов;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t = 1, 2 - территориальная принадлежность образовательных организаций (1 - городской населенный пункт, 2 - сельский населенный пункт);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67855FCD" wp14:editId="02B92700">
            <wp:extent cx="213360" cy="32004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объем нормативных затрат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 на финансовое обеспечение образовательной деятельности муниципальных дошкольных образовательных организаций;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spacing w:val="-8"/>
          <w:position w:val="-8"/>
          <w:szCs w:val="28"/>
        </w:rPr>
        <w:drawing>
          <wp:inline distT="0" distB="0" distL="0" distR="0" wp14:anchorId="1419D137" wp14:editId="3D7BF6E3">
            <wp:extent cx="259080" cy="32004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pacing w:val="-8"/>
          <w:szCs w:val="28"/>
        </w:rPr>
        <w:t xml:space="preserve"> - прогнозируемая на соответствующий финансовый год численность педагогических работников муниципальных дошкольных образовательных организаций</w:t>
      </w:r>
      <w:r w:rsidRPr="009E7276">
        <w:rPr>
          <w:szCs w:val="28"/>
        </w:rPr>
        <w:t>;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pacing w:val="-4"/>
          <w:szCs w:val="28"/>
        </w:rPr>
        <w:t xml:space="preserve">K - увеличение фонда оплаты труда на размер ежемесячной денежной компенсации на обеспечение книгоиздательской продукцией и </w:t>
      </w:r>
      <w:proofErr w:type="gramStart"/>
      <w:r w:rsidRPr="009E7276">
        <w:rPr>
          <w:spacing w:val="-4"/>
          <w:szCs w:val="28"/>
        </w:rPr>
        <w:t>периодическими</w:t>
      </w:r>
      <w:proofErr w:type="gramEnd"/>
      <w:r w:rsidRPr="009E7276">
        <w:rPr>
          <w:spacing w:val="-4"/>
          <w:szCs w:val="28"/>
        </w:rPr>
        <w:t xml:space="preserve"> </w:t>
      </w:r>
      <w:proofErr w:type="gramStart"/>
      <w:r w:rsidRPr="009E7276">
        <w:rPr>
          <w:spacing w:val="-4"/>
          <w:szCs w:val="28"/>
        </w:rPr>
        <w:t>изданиями, установленной решениями органов местного самоуправления по состоянию на 31 декабря 2012 года, в расчете на год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</w:t>
      </w:r>
      <w:r w:rsidRPr="009E7276">
        <w:rPr>
          <w:szCs w:val="28"/>
        </w:rPr>
        <w:t>;</w:t>
      </w:r>
      <w:proofErr w:type="gramEnd"/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pacing w:val="-6"/>
          <w:szCs w:val="28"/>
        </w:rPr>
      </w:pPr>
      <w:r w:rsidRPr="009E7276">
        <w:rPr>
          <w:noProof/>
          <w:spacing w:val="-6"/>
          <w:position w:val="-9"/>
          <w:szCs w:val="28"/>
        </w:rPr>
        <w:lastRenderedPageBreak/>
        <w:drawing>
          <wp:inline distT="0" distB="0" distL="0" distR="0" wp14:anchorId="57BB2D04" wp14:editId="42BAE864">
            <wp:extent cx="365760" cy="33528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pacing w:val="-6"/>
          <w:szCs w:val="28"/>
        </w:rPr>
        <w:t xml:space="preserve"> - увеличение </w:t>
      </w:r>
      <w:proofErr w:type="gramStart"/>
      <w:r w:rsidRPr="009E7276">
        <w:rPr>
          <w:spacing w:val="-6"/>
          <w:szCs w:val="28"/>
        </w:rPr>
        <w:t>фонда оплаты труда педагогических работников муниципальных дошкольных образовательных организаций</w:t>
      </w:r>
      <w:proofErr w:type="gramEnd"/>
      <w:r w:rsidRPr="009E7276">
        <w:rPr>
          <w:spacing w:val="-6"/>
          <w:szCs w:val="28"/>
        </w:rPr>
        <w:t xml:space="preserve"> i-</w:t>
      </w:r>
      <w:proofErr w:type="spellStart"/>
      <w:r w:rsidRPr="009E7276">
        <w:rPr>
          <w:spacing w:val="-6"/>
          <w:szCs w:val="28"/>
        </w:rPr>
        <w:t>го</w:t>
      </w:r>
      <w:proofErr w:type="spellEnd"/>
      <w:r w:rsidRPr="009E7276">
        <w:rPr>
          <w:spacing w:val="-6"/>
          <w:szCs w:val="28"/>
        </w:rPr>
        <w:t xml:space="preserve"> муниципального образования для доведения среднемесячной заработной платы педагогических работников муниципальных дошкольных образовательных организаций области до среднемесячной заработной платы работников в сфере общего образования области за текущий год в декабре текущего года, определяемое по формуле:</w:t>
      </w: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17721A6C" wp14:editId="0F6C6FC3">
            <wp:extent cx="1478280" cy="33528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spacing w:val="-6"/>
          <w:position w:val="-9"/>
          <w:szCs w:val="28"/>
        </w:rPr>
        <w:drawing>
          <wp:inline distT="0" distB="0" distL="0" distR="0" wp14:anchorId="4E084D1A" wp14:editId="2F82C04E">
            <wp:extent cx="304800" cy="33528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pacing w:val="-6"/>
          <w:szCs w:val="28"/>
        </w:rPr>
        <w:t xml:space="preserve"> - годовой фонд оплаты труда педагогических работников муниципальных дошкольных образовательных организаций i-</w:t>
      </w:r>
      <w:proofErr w:type="spellStart"/>
      <w:r w:rsidRPr="009E7276">
        <w:rPr>
          <w:spacing w:val="-6"/>
          <w:szCs w:val="28"/>
        </w:rPr>
        <w:t>го</w:t>
      </w:r>
      <w:proofErr w:type="spellEnd"/>
      <w:r w:rsidRPr="009E7276">
        <w:rPr>
          <w:spacing w:val="-6"/>
          <w:szCs w:val="28"/>
        </w:rPr>
        <w:t xml:space="preserve"> муниципального образования</w:t>
      </w:r>
      <w:r w:rsidRPr="009E7276">
        <w:rPr>
          <w:szCs w:val="28"/>
        </w:rPr>
        <w:t>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 xml:space="preserve">k - коэффициент </w:t>
      </w:r>
      <w:proofErr w:type="gramStart"/>
      <w:r w:rsidRPr="009E7276">
        <w:rPr>
          <w:szCs w:val="28"/>
        </w:rPr>
        <w:t>увеличения фонда оплаты труда педагогических работников муниципальных дошкольных образовательных организаций</w:t>
      </w:r>
      <w:proofErr w:type="gramEnd"/>
      <w:r w:rsidRPr="009E7276">
        <w:rPr>
          <w:szCs w:val="28"/>
        </w:rPr>
        <w:t xml:space="preserve"> области, прогнозируемый органом исполнительной власти области, осуществляющим управление в сфере образования, на основании статистической отчетности;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oi</w:t>
      </w:r>
      <w:proofErr w:type="spellEnd"/>
      <w:r w:rsidRPr="009E7276">
        <w:rPr>
          <w:szCs w:val="28"/>
        </w:rPr>
        <w:t xml:space="preserve"> - увеличение </w:t>
      </w:r>
      <w:proofErr w:type="gramStart"/>
      <w:r w:rsidRPr="009E7276">
        <w:rPr>
          <w:szCs w:val="28"/>
        </w:rPr>
        <w:t>фонда оплаты труда работников муниципальных дошкольных образовательных организаций</w:t>
      </w:r>
      <w:proofErr w:type="gramEnd"/>
      <w:r w:rsidRPr="009E7276">
        <w:rPr>
          <w:szCs w:val="28"/>
        </w:rPr>
        <w:t xml:space="preserve">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на которых не распространяется действие </w:t>
      </w:r>
      <w:hyperlink r:id="rId14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политики», определяемое по формуле:</w:t>
      </w:r>
    </w:p>
    <w:p w:rsidR="00762A70" w:rsidRPr="009E7276" w:rsidRDefault="00762A70" w:rsidP="00762A70">
      <w:pPr>
        <w:autoSpaceDE w:val="0"/>
        <w:autoSpaceDN w:val="0"/>
        <w:adjustRightInd w:val="0"/>
        <w:jc w:val="both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oi</w:t>
      </w:r>
      <w:proofErr w:type="spellEnd"/>
      <w:r w:rsidRPr="009E7276">
        <w:rPr>
          <w:szCs w:val="28"/>
          <w:vertAlign w:val="subscript"/>
        </w:rPr>
        <w:t xml:space="preserve"> =</w:t>
      </w:r>
      <w:r w:rsidRPr="009E7276">
        <w:rPr>
          <w:szCs w:val="28"/>
        </w:rPr>
        <w:t xml:space="preserve"> </w:t>
      </w: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vi</w:t>
      </w:r>
      <w:proofErr w:type="spellEnd"/>
      <w:r w:rsidRPr="009E7276">
        <w:rPr>
          <w:szCs w:val="28"/>
        </w:rPr>
        <w:t xml:space="preserve"> x </w:t>
      </w: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x </w:t>
      </w:r>
      <w:proofErr w:type="spellStart"/>
      <w:proofErr w:type="gramStart"/>
      <w:r w:rsidRPr="009E7276">
        <w:rPr>
          <w:szCs w:val="28"/>
        </w:rPr>
        <w:t>K</w:t>
      </w:r>
      <w:proofErr w:type="gramEnd"/>
      <w:r w:rsidRPr="009E7276">
        <w:rPr>
          <w:szCs w:val="28"/>
          <w:vertAlign w:val="subscript"/>
        </w:rPr>
        <w:t>с</w:t>
      </w:r>
      <w:proofErr w:type="spellEnd"/>
      <w:r w:rsidRPr="009E7276">
        <w:rPr>
          <w:szCs w:val="28"/>
        </w:rPr>
        <w:t>, где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vi</w:t>
      </w:r>
      <w:proofErr w:type="spellEnd"/>
      <w:r w:rsidRPr="009E7276">
        <w:rPr>
          <w:szCs w:val="28"/>
        </w:rPr>
        <w:t xml:space="preserve"> - прогнозируемый годовой фонд оплаты труда работников муниципальных дошкольных образовательных организаций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финансирование которых осуществляется за счет субвенции на финансовое обеспечение образовательной деятельности муниципальных дошкольных образовательных организаций, на которых не распространяется действие </w:t>
      </w:r>
      <w:hyperlink r:id="rId15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политики»;</w:t>
      </w:r>
      <w:proofErr w:type="gramEnd"/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- действующий с 1 января 2018 года по 30 ноября 2018 года коэффициент повышения оплаты труда работников, на которых не распространяется действие </w:t>
      </w:r>
      <w:hyperlink r:id="rId16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политики», составляющий 4 процента;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K</w:t>
      </w:r>
      <w:proofErr w:type="gramEnd"/>
      <w:r w:rsidRPr="009E7276">
        <w:rPr>
          <w:szCs w:val="28"/>
          <w:vertAlign w:val="subscript"/>
        </w:rPr>
        <w:t>с</w:t>
      </w:r>
      <w:proofErr w:type="spellEnd"/>
      <w:r w:rsidRPr="009E7276">
        <w:rPr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mi</w:t>
      </w:r>
      <w:proofErr w:type="spellEnd"/>
      <w:r w:rsidRPr="009E7276">
        <w:rPr>
          <w:szCs w:val="28"/>
        </w:rPr>
        <w:t xml:space="preserve"> - увеличение </w:t>
      </w:r>
      <w:proofErr w:type="gramStart"/>
      <w:r w:rsidRPr="009E7276">
        <w:rPr>
          <w:szCs w:val="28"/>
        </w:rPr>
        <w:t>фонда оплаты труда работников муниципальных дошкольных образовательных организаций</w:t>
      </w:r>
      <w:proofErr w:type="gramEnd"/>
      <w:r w:rsidRPr="009E7276">
        <w:rPr>
          <w:szCs w:val="28"/>
        </w:rPr>
        <w:t xml:space="preserve">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</w:t>
      </w:r>
      <w:r w:rsidRPr="009E7276">
        <w:rPr>
          <w:szCs w:val="28"/>
        </w:rPr>
        <w:lastRenderedPageBreak/>
        <w:t xml:space="preserve">на которых не распространяется действие </w:t>
      </w:r>
      <w:hyperlink r:id="rId17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политики», в связи с повышением минимального размера оплаты труда, определяемое по формуле:</w:t>
      </w:r>
    </w:p>
    <w:p w:rsidR="00762A70" w:rsidRPr="009E7276" w:rsidRDefault="00762A70" w:rsidP="00762A70">
      <w:pPr>
        <w:autoSpaceDE w:val="0"/>
        <w:autoSpaceDN w:val="0"/>
        <w:adjustRightInd w:val="0"/>
        <w:jc w:val="both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position w:val="-26"/>
          <w:szCs w:val="28"/>
        </w:rPr>
        <w:drawing>
          <wp:inline distT="0" distB="0" distL="0" distR="0" wp14:anchorId="46182C5A" wp14:editId="286A657E">
            <wp:extent cx="4176395" cy="51879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39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70" w:rsidRPr="009E7276" w:rsidRDefault="00762A70" w:rsidP="00762A70">
      <w:pPr>
        <w:autoSpaceDE w:val="0"/>
        <w:autoSpaceDN w:val="0"/>
        <w:adjustRightInd w:val="0"/>
        <w:jc w:val="both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M</w:t>
      </w:r>
      <w:r w:rsidRPr="009E7276">
        <w:rPr>
          <w:szCs w:val="28"/>
          <w:vertAlign w:val="subscript"/>
        </w:rPr>
        <w:t>n</w:t>
      </w:r>
      <w:proofErr w:type="spellEnd"/>
      <w:r w:rsidRPr="009E7276">
        <w:rPr>
          <w:szCs w:val="28"/>
        </w:rPr>
        <w:t xml:space="preserve"> - установленный федеральным законом на соответствующий финансовый год (часть соответствующего финансового года) минимальный </w:t>
      </w:r>
      <w:proofErr w:type="gramStart"/>
      <w:r w:rsidRPr="009E7276">
        <w:rPr>
          <w:szCs w:val="28"/>
        </w:rPr>
        <w:t>размер оплаты труда</w:t>
      </w:r>
      <w:proofErr w:type="gramEnd"/>
      <w:r w:rsidRPr="009E7276">
        <w:rPr>
          <w:szCs w:val="28"/>
        </w:rPr>
        <w:t>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 xml:space="preserve"> n - параметр, характеризующий количество минимальных </w:t>
      </w:r>
      <w:proofErr w:type="gramStart"/>
      <w:r w:rsidRPr="009E7276">
        <w:rPr>
          <w:szCs w:val="28"/>
        </w:rPr>
        <w:t>размеров оплаты труда</w:t>
      </w:r>
      <w:proofErr w:type="gramEnd"/>
      <w:r w:rsidRPr="009E7276">
        <w:rPr>
          <w:szCs w:val="28"/>
        </w:rPr>
        <w:t>, действующих в соответствующем финансовом году;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 xml:space="preserve">l - количество минимальных </w:t>
      </w:r>
      <w:proofErr w:type="gramStart"/>
      <w:r w:rsidRPr="009E7276">
        <w:rPr>
          <w:szCs w:val="28"/>
        </w:rPr>
        <w:t>размеров оплаты труда</w:t>
      </w:r>
      <w:proofErr w:type="gramEnd"/>
      <w:r w:rsidRPr="009E7276">
        <w:rPr>
          <w:szCs w:val="28"/>
        </w:rPr>
        <w:t>, действующих в соответствующем финансовом году;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СРЗП</w:t>
      </w:r>
      <w:r w:rsidRPr="009E7276">
        <w:rPr>
          <w:szCs w:val="28"/>
          <w:vertAlign w:val="subscript"/>
        </w:rPr>
        <w:t>in</w:t>
      </w:r>
      <w:proofErr w:type="spellEnd"/>
      <w:r w:rsidRPr="009E7276">
        <w:rPr>
          <w:szCs w:val="28"/>
        </w:rPr>
        <w:t xml:space="preserve"> - средняя заработная плата работников муниципальных дошкольных образовательных организаций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у которых заработная плата с учетом </w:t>
      </w: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в период с 1 января 2018 года по 30 ноября 2018 года, а с 1 декабря 2018 года с учетом индексации (увеличения) окладов работников муниципальных дошкольных образовательных организаций, соответствующей размеру индексации должностных окладов (окладов) работников государственных казенных и бюджетных учреждений области</w:t>
      </w:r>
      <w:proofErr w:type="gramEnd"/>
      <w:r w:rsidRPr="009E7276">
        <w:rPr>
          <w:szCs w:val="28"/>
        </w:rPr>
        <w:t xml:space="preserve">, </w:t>
      </w:r>
      <w:proofErr w:type="gramStart"/>
      <w:r w:rsidRPr="009E7276">
        <w:rPr>
          <w:szCs w:val="28"/>
        </w:rPr>
        <w:t xml:space="preserve">установленной Правительством области, менее </w:t>
      </w:r>
      <w:proofErr w:type="spellStart"/>
      <w:r w:rsidRPr="009E7276">
        <w:rPr>
          <w:szCs w:val="28"/>
        </w:rPr>
        <w:t>M</w:t>
      </w:r>
      <w:r w:rsidRPr="009E7276">
        <w:rPr>
          <w:szCs w:val="28"/>
          <w:vertAlign w:val="subscript"/>
        </w:rPr>
        <w:t>n</w:t>
      </w:r>
      <w:proofErr w:type="spellEnd"/>
      <w:r w:rsidRPr="009E7276">
        <w:rPr>
          <w:szCs w:val="28"/>
        </w:rPr>
        <w:t>;</w:t>
      </w:r>
      <w:proofErr w:type="gramEnd"/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Ч</w:t>
      </w:r>
      <w:r w:rsidRPr="009E7276">
        <w:rPr>
          <w:szCs w:val="28"/>
          <w:vertAlign w:val="subscript"/>
        </w:rPr>
        <w:t>in</w:t>
      </w:r>
      <w:proofErr w:type="spellEnd"/>
      <w:r w:rsidRPr="009E7276">
        <w:rPr>
          <w:szCs w:val="28"/>
        </w:rPr>
        <w:t xml:space="preserve"> - численность работников муниципальных дошкольных образовательных организаций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средняя заработная плата которых с учетом </w:t>
      </w: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в период с 1 января 2018 года по 30 ноября 2018 года, а с 1 декабря 2018 года с учетом индексации (увеличения) окладов работников муниципальных дошкольных образовательных организаций, соответствующей размеру индексации должностных окладов (окладов) работников государственных казенных и бюджетных учреждений области, установленной Правительством</w:t>
      </w:r>
      <w:proofErr w:type="gramEnd"/>
      <w:r w:rsidRPr="009E7276">
        <w:rPr>
          <w:szCs w:val="28"/>
        </w:rPr>
        <w:t xml:space="preserve"> области, менее </w:t>
      </w:r>
      <w:proofErr w:type="spellStart"/>
      <w:r w:rsidRPr="009E7276">
        <w:rPr>
          <w:szCs w:val="28"/>
        </w:rPr>
        <w:t>M</w:t>
      </w:r>
      <w:r w:rsidRPr="009E7276">
        <w:rPr>
          <w:szCs w:val="28"/>
          <w:vertAlign w:val="subscript"/>
        </w:rPr>
        <w:t>n</w:t>
      </w:r>
      <w:proofErr w:type="spellEnd"/>
      <w:r w:rsidRPr="009E7276">
        <w:rPr>
          <w:szCs w:val="28"/>
        </w:rPr>
        <w:t>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pacing w:val="-4"/>
          <w:szCs w:val="28"/>
        </w:rPr>
        <w:t>m</w:t>
      </w:r>
      <w:r w:rsidRPr="009E7276">
        <w:rPr>
          <w:spacing w:val="-4"/>
          <w:szCs w:val="28"/>
          <w:vertAlign w:val="subscript"/>
        </w:rPr>
        <w:t>n</w:t>
      </w:r>
      <w:proofErr w:type="spellEnd"/>
      <w:r w:rsidRPr="009E7276">
        <w:rPr>
          <w:spacing w:val="-4"/>
          <w:szCs w:val="28"/>
        </w:rPr>
        <w:t xml:space="preserve"> - количество месяцев действия </w:t>
      </w:r>
      <w:proofErr w:type="spellStart"/>
      <w:r w:rsidRPr="009E7276">
        <w:rPr>
          <w:spacing w:val="-4"/>
          <w:szCs w:val="28"/>
        </w:rPr>
        <w:t>M</w:t>
      </w:r>
      <w:r w:rsidRPr="009E7276">
        <w:rPr>
          <w:spacing w:val="-4"/>
          <w:szCs w:val="28"/>
          <w:vertAlign w:val="subscript"/>
        </w:rPr>
        <w:t>n</w:t>
      </w:r>
      <w:proofErr w:type="spellEnd"/>
      <w:r w:rsidRPr="009E7276">
        <w:rPr>
          <w:spacing w:val="-4"/>
          <w:szCs w:val="28"/>
        </w:rPr>
        <w:t xml:space="preserve"> в соответствующем финансовом году</w:t>
      </w:r>
      <w:r w:rsidRPr="009E7276">
        <w:rPr>
          <w:szCs w:val="28"/>
        </w:rPr>
        <w:t>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K</w:t>
      </w:r>
      <w:proofErr w:type="gramEnd"/>
      <w:r w:rsidRPr="009E7276">
        <w:rPr>
          <w:szCs w:val="28"/>
          <w:vertAlign w:val="subscript"/>
        </w:rPr>
        <w:t>с</w:t>
      </w:r>
      <w:proofErr w:type="spellEnd"/>
      <w:r w:rsidRPr="009E7276">
        <w:rPr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>2. Объем нормативных затрат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 на финансовое обеспечение образовательной деятельности муниципальных дошкольных образовательных организаций</w:t>
      </w:r>
      <w:proofErr w:type="gramStart"/>
      <w:r w:rsidRPr="009E7276">
        <w:rPr>
          <w:szCs w:val="28"/>
        </w:rPr>
        <w:t xml:space="preserve"> (</w:t>
      </w:r>
      <w:r w:rsidRPr="009E7276">
        <w:rPr>
          <w:noProof/>
          <w:position w:val="-8"/>
          <w:szCs w:val="28"/>
        </w:rPr>
        <w:drawing>
          <wp:inline distT="0" distB="0" distL="0" distR="0" wp14:anchorId="14C462BA" wp14:editId="4D0C25C7">
            <wp:extent cx="213360" cy="32004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>определяется по формуле:</w:t>
      </w:r>
    </w:p>
    <w:p w:rsidR="00762A70" w:rsidRPr="009E7276" w:rsidRDefault="00762A70" w:rsidP="00762A70">
      <w:pPr>
        <w:autoSpaceDE w:val="0"/>
        <w:autoSpaceDN w:val="0"/>
        <w:adjustRightInd w:val="0"/>
        <w:jc w:val="both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lastRenderedPageBreak/>
        <w:drawing>
          <wp:inline distT="0" distB="0" distL="0" distR="0" wp14:anchorId="66122393" wp14:editId="60EBA7E6">
            <wp:extent cx="4053840" cy="64008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8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70" w:rsidRPr="009E7276" w:rsidRDefault="00762A70" w:rsidP="00762A70">
      <w:pPr>
        <w:autoSpaceDE w:val="0"/>
        <w:autoSpaceDN w:val="0"/>
        <w:adjustRightInd w:val="0"/>
        <w:jc w:val="both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E7276">
        <w:rPr>
          <w:szCs w:val="28"/>
        </w:rPr>
        <w:t>w = 1, 2, 3, 4, 5 - возрастные группы (1 - группы для детей в возрасте до трех лет, 2 - группы для детей в возрасте трех и более лет, 3 - разновозрастные группы для детей любых двух возрастов (от двух месяцев до трех лет), 4 - разновозрастные группы для детей любых двух возрастов (от трех до семи лет), 5 - разновозрастные группы для детей любых</w:t>
      </w:r>
      <w:proofErr w:type="gramEnd"/>
      <w:r w:rsidRPr="009E7276">
        <w:rPr>
          <w:szCs w:val="28"/>
        </w:rPr>
        <w:t xml:space="preserve"> трех возрастов (от трех до семи лет);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k = 1, 2, 3 - категории воспитанников групп в муниципальных дошкольных образовательных организациях (1 - дети, посещающие общеразвивающие группы, 2 - дети с ограниченными возможностями здоровья и дети-инвалиды, посещающие комбинированные или компенсирующие группы, 3 - дети, посещающие оздоровительные группы (для часто болеющих детей));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4B95192A" wp14:editId="31F34EB4">
            <wp:extent cx="365760" cy="33528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финансовое обеспечение образовательной деятельности муниципальных дошкольных образовательных организаций в расчете на одного воспитанника дошкольного возраста k-ой категории w-ой возрастной группы;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5E1F1F30" wp14:editId="6AFC5F6F">
            <wp:extent cx="426720" cy="33528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прогнозируемая  на соответствующий финансовый год численность воспитанников k-ой категории w-ой возрастной группы в дошкольных образовательных организациях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образования;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" w:name="Par57"/>
      <w:bookmarkEnd w:id="1"/>
      <w:r w:rsidRPr="009E7276">
        <w:rPr>
          <w:noProof/>
          <w:position w:val="-9"/>
          <w:szCs w:val="28"/>
        </w:rPr>
        <w:drawing>
          <wp:inline distT="0" distB="0" distL="0" distR="0" wp14:anchorId="6EE60DD9" wp14:editId="0AAE26A9">
            <wp:extent cx="381000" cy="33528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финансовое обеспечение образовательной деятельности муниципальных дошкольных образовательных организаций в расчете на одну w-</w:t>
      </w:r>
      <w:proofErr w:type="spellStart"/>
      <w:r w:rsidRPr="009E7276">
        <w:rPr>
          <w:szCs w:val="28"/>
        </w:rPr>
        <w:t>ую</w:t>
      </w:r>
      <w:proofErr w:type="spellEnd"/>
      <w:r w:rsidRPr="009E7276">
        <w:rPr>
          <w:szCs w:val="28"/>
        </w:rPr>
        <w:t xml:space="preserve"> возрастную группу в малокомплектных сельских муниципальных дошкольных образовательных организациях;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560DD95D" wp14:editId="6C58B8EC">
            <wp:extent cx="472440" cy="335280"/>
            <wp:effectExtent l="0" t="0" r="381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прогнозируемое на соответствующий финансовый год количество малокомплектных групп в муниципальных дошкольных образовательных организациях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образования.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3. Норматив расходов на финансовое обеспечение образовательной деятельности муниципальных дошкольных образовательных организаций в расчете на одного воспитанника дошкольного возраста k-ой категории w-ой возрастной группы</w:t>
      </w:r>
      <w:proofErr w:type="gramStart"/>
      <w:r w:rsidRPr="009E7276">
        <w:rPr>
          <w:szCs w:val="28"/>
        </w:rPr>
        <w:t xml:space="preserve"> (</w:t>
      </w:r>
      <w:r w:rsidRPr="009E7276">
        <w:rPr>
          <w:noProof/>
          <w:position w:val="-9"/>
          <w:szCs w:val="28"/>
        </w:rPr>
        <w:drawing>
          <wp:inline distT="0" distB="0" distL="0" distR="0" wp14:anchorId="22BB2468" wp14:editId="00706833">
            <wp:extent cx="365760" cy="33528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>исчисляется по формуле:</w:t>
      </w: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735A2BC4" wp14:editId="654DE3BB">
            <wp:extent cx="1874520" cy="36576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782666F4" wp14:editId="74489FAA">
            <wp:extent cx="335280" cy="335280"/>
            <wp:effectExtent l="0" t="0" r="762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оплату труда в расчете на одного воспитанника k-ой категории w-ой возрастной группы;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212234B8" wp14:editId="384D4957">
            <wp:extent cx="487680" cy="335280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расходы на приобретение учебных пособий, средств обучения, игр, игрушек (за исключением расходов на содержание зданий и оплату </w:t>
      </w:r>
      <w:r w:rsidRPr="009E7276">
        <w:rPr>
          <w:szCs w:val="28"/>
        </w:rPr>
        <w:lastRenderedPageBreak/>
        <w:t>коммунальных услуг), определяемые в равном объеме на каждого воспитанника независимо от категории и возрастной группы в муниципальных дошкольных образовательных организациях и составляющие 385 рублей.</w:t>
      </w: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pacing w:val="-4"/>
          <w:szCs w:val="28"/>
        </w:rPr>
        <w:t>4. Норматив расходов на финансовое обеспечение образовательной деятельности муниципальных дошкольных образовательных организаций в расчете на одну w-</w:t>
      </w:r>
      <w:proofErr w:type="spellStart"/>
      <w:r w:rsidRPr="009E7276">
        <w:rPr>
          <w:spacing w:val="-4"/>
          <w:szCs w:val="28"/>
        </w:rPr>
        <w:t>ую</w:t>
      </w:r>
      <w:proofErr w:type="spellEnd"/>
      <w:r w:rsidRPr="009E7276">
        <w:rPr>
          <w:spacing w:val="-4"/>
          <w:szCs w:val="28"/>
        </w:rPr>
        <w:t xml:space="preserve"> возрастную группу в малокомплектных сельских муниципальных дошкольных образовательных организациях</w:t>
      </w:r>
      <w:proofErr w:type="gramStart"/>
      <w:r w:rsidRPr="009E7276">
        <w:rPr>
          <w:spacing w:val="-4"/>
          <w:szCs w:val="28"/>
        </w:rPr>
        <w:t xml:space="preserve"> (</w:t>
      </w:r>
      <w:r w:rsidRPr="009E7276">
        <w:rPr>
          <w:noProof/>
          <w:spacing w:val="-4"/>
          <w:position w:val="-9"/>
          <w:szCs w:val="28"/>
        </w:rPr>
        <w:drawing>
          <wp:inline distT="0" distB="0" distL="0" distR="0" wp14:anchorId="080367EC" wp14:editId="05B68FFF">
            <wp:extent cx="381000" cy="335280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pacing w:val="-4"/>
          <w:szCs w:val="28"/>
        </w:rPr>
        <w:t xml:space="preserve">) </w:t>
      </w:r>
      <w:proofErr w:type="gramEnd"/>
      <w:r w:rsidRPr="009E7276">
        <w:rPr>
          <w:spacing w:val="-4"/>
          <w:szCs w:val="28"/>
        </w:rPr>
        <w:t>исчисляется по формуле</w:t>
      </w:r>
      <w:r w:rsidRPr="009E7276">
        <w:rPr>
          <w:szCs w:val="28"/>
        </w:rPr>
        <w:t>:</w:t>
      </w: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47BED326" wp14:editId="7EB72467">
            <wp:extent cx="2087880" cy="36576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52FC8E2F" wp14:editId="3DE78A33">
            <wp:extent cx="426720" cy="33528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оплату труда в расчете на одну группу, определяемый исходя из норматива расходов на оплату труда в расчете на одного воспитанника</w:t>
      </w:r>
      <w:proofErr w:type="gramStart"/>
      <w:r w:rsidRPr="009E7276">
        <w:rPr>
          <w:szCs w:val="28"/>
        </w:rPr>
        <w:t xml:space="preserve"> (</w:t>
      </w:r>
      <w:r w:rsidRPr="009E7276">
        <w:rPr>
          <w:noProof/>
          <w:position w:val="-9"/>
          <w:szCs w:val="28"/>
        </w:rPr>
        <w:drawing>
          <wp:inline distT="0" distB="0" distL="0" distR="0" wp14:anchorId="76AD9A4B" wp14:editId="7D05324B">
            <wp:extent cx="335280" cy="335280"/>
            <wp:effectExtent l="0" t="0" r="762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 xml:space="preserve">и наполняемости группы воспитанников в муниципальных дошкольных образовательных организациях в соответствии с </w:t>
      </w:r>
      <w:hyperlink w:anchor="Par110" w:history="1">
        <w:r w:rsidRPr="009E7276">
          <w:rPr>
            <w:szCs w:val="28"/>
          </w:rPr>
          <w:t>таблицей 2</w:t>
        </w:r>
      </w:hyperlink>
      <w:r w:rsidRPr="009E7276">
        <w:rPr>
          <w:szCs w:val="28"/>
        </w:rPr>
        <w:t>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4B675B9C" wp14:editId="57324CF5">
            <wp:extent cx="579120" cy="33528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расходы на приобретение учебных пособий, средств обучения, игр, игрушек (за исключением расходов на содержание зданий и оплату коммунальных услуг), составляющие 3850 рублей на одну группу.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>5. Норматив расходов на оплату труда в расчете на одного воспитанника</w:t>
      </w:r>
      <w:proofErr w:type="gramStart"/>
      <w:r w:rsidRPr="009E7276">
        <w:rPr>
          <w:szCs w:val="28"/>
        </w:rPr>
        <w:t xml:space="preserve"> </w:t>
      </w:r>
      <w:r w:rsidRPr="009E7276">
        <w:rPr>
          <w:szCs w:val="28"/>
        </w:rPr>
        <w:br/>
        <w:t>(</w:t>
      </w:r>
      <w:r w:rsidRPr="009E7276">
        <w:rPr>
          <w:noProof/>
          <w:position w:val="-9"/>
          <w:szCs w:val="28"/>
        </w:rPr>
        <w:drawing>
          <wp:inline distT="0" distB="0" distL="0" distR="0" wp14:anchorId="3FBF3250" wp14:editId="24FA02B4">
            <wp:extent cx="335280" cy="335280"/>
            <wp:effectExtent l="0" t="0" r="762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>определяется по формуле:</w:t>
      </w:r>
    </w:p>
    <w:p w:rsidR="00762A70" w:rsidRPr="009E7276" w:rsidRDefault="00762A70" w:rsidP="00762A70">
      <w:pPr>
        <w:autoSpaceDE w:val="0"/>
        <w:autoSpaceDN w:val="0"/>
        <w:adjustRightInd w:val="0"/>
        <w:jc w:val="both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position w:val="-48"/>
          <w:szCs w:val="28"/>
        </w:rPr>
        <w:drawing>
          <wp:inline distT="0" distB="0" distL="0" distR="0" wp14:anchorId="26466C7D" wp14:editId="76BCBA9E">
            <wp:extent cx="4358640" cy="1021080"/>
            <wp:effectExtent l="0" t="0" r="381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6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41503CFA" wp14:editId="3E402D25">
            <wp:extent cx="533400" cy="33528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средний по области оклад воспитателя в месяц в муниципальных дошкольных образовательных организациях городских, сельских населенных пунктов и закрытых административно-территориальных образований (на территориях, в которых установлен повышающий коэффициент к заработной плате за работу в пустынной и безводной местности, с учетом указанного коэффициента);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3F10B49D" wp14:editId="7EEDD282">
            <wp:extent cx="441960" cy="32004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 замены на период очередных отпусков работников дошкольных образовательных организаций, равный 1,083;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04B1BF83" wp14:editId="320CC8DA">
            <wp:extent cx="228600" cy="32004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число часов нахождения воспитанников k-ой категории в муниципальных дошкольных образовательных организациях в соответствии с режимом пребывания воспитанников в муниципальных дошкольных образовательных организациях по данным органов местного самоуправления;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8"/>
          <w:szCs w:val="28"/>
        </w:rPr>
        <w:lastRenderedPageBreak/>
        <w:drawing>
          <wp:inline distT="0" distB="0" distL="0" distR="0" wp14:anchorId="2F8218E1" wp14:editId="2D0146BB">
            <wp:extent cx="274320" cy="32004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количество дней посещения воспитанниками муниципальных дошкольных образовательных организаций в год - 249 дней;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2503495B" wp14:editId="0A21DE3C">
            <wp:extent cx="533400" cy="32004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 стимулирующих выплат, равный 1,3;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505763C9" wp14:editId="439BF481">
            <wp:extent cx="426720" cy="32004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 увеличения фонда оплаты труда руководителей, заместителей руководителей муниципальных дошкольных образовательных организаций, деятельность которых связана с образовательным процессом, педагогических работников, за исключением воспитателей (старших воспитателей) и учебно-вспомогательного персонала (младших воспитателей, помощников воспитателей), равный 1,64;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50FFD493" wp14:editId="018AF1D5">
            <wp:extent cx="518160" cy="32004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коэффициент, учитывающий выплаты компенсационного характера, равный 1,05;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4A6C3778" wp14:editId="3498CE30">
            <wp:extent cx="381000" cy="33528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коэффициенты удорожания по видам групп в зависимости от категории воспитанников, приведенные в </w:t>
      </w:r>
      <w:hyperlink w:anchor="Par99" w:history="1">
        <w:r w:rsidRPr="009E7276">
          <w:rPr>
            <w:szCs w:val="28"/>
          </w:rPr>
          <w:t>таблице 1</w:t>
        </w:r>
      </w:hyperlink>
      <w:r w:rsidRPr="009E7276">
        <w:rPr>
          <w:szCs w:val="28"/>
        </w:rPr>
        <w:t>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652AD357" wp14:editId="36FA8A85">
            <wp:extent cx="320040" cy="320040"/>
            <wp:effectExtent l="0" t="0" r="381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44A0E8F5" wp14:editId="6C15D445">
            <wp:extent cx="274320" cy="32004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среднемесячная нагрузка одного воспитателя при работе с воспитанниками соответствующей категории, определяемая органом исполнительной власти области, осуществляющим управление в сфере образования, исходя из продолжительности рабочего времени (нормы часов педагогической работы за ставку заработной платы) воспитателя в неделю в соответствии с федеральным законодательством и количества недель в месяце;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1C7D5008" wp14:editId="0E740B37">
            <wp:extent cx="381000" cy="33528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наполняемость дошкольной группы воспитанников k-ой категории в муниципальных дошкольных образовательных организациях в соответствии с </w:t>
      </w:r>
      <w:hyperlink w:anchor="Par110" w:history="1">
        <w:r w:rsidRPr="009E7276">
          <w:rPr>
            <w:szCs w:val="28"/>
          </w:rPr>
          <w:t>таблицей 2</w:t>
        </w:r>
      </w:hyperlink>
      <w:r w:rsidRPr="009E7276">
        <w:rPr>
          <w:szCs w:val="28"/>
        </w:rPr>
        <w:t>;</w:t>
      </w:r>
    </w:p>
    <w:p w:rsidR="00762A70" w:rsidRPr="009E7276" w:rsidRDefault="00762A70" w:rsidP="00762A70">
      <w:pPr>
        <w:autoSpaceDE w:val="0"/>
        <w:autoSpaceDN w:val="0"/>
        <w:adjustRightInd w:val="0"/>
        <w:ind w:firstLine="540"/>
        <w:jc w:val="both"/>
        <w:rPr>
          <w:spacing w:val="-6"/>
          <w:szCs w:val="28"/>
        </w:rPr>
      </w:pPr>
      <w:r w:rsidRPr="009E7276">
        <w:rPr>
          <w:noProof/>
          <w:spacing w:val="-6"/>
          <w:position w:val="-8"/>
          <w:szCs w:val="28"/>
        </w:rPr>
        <w:drawing>
          <wp:inline distT="0" distB="0" distL="0" distR="0" wp14:anchorId="14DEFB53" wp14:editId="495C576C">
            <wp:extent cx="320040" cy="320040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pacing w:val="-6"/>
          <w:szCs w:val="28"/>
        </w:rPr>
        <w:t xml:space="preserve"> - коэффициент индексации (увеличения) окладов работников муниципальных дошкольных образовательных организаций, соответствующий размеру индексации должностных окладов (окладов) работников государственных казенных и бюджетных учреждений области, установленному Правительством области;</w:t>
      </w:r>
    </w:p>
    <w:p w:rsidR="00762A70" w:rsidRPr="009E7276" w:rsidRDefault="00762A70" w:rsidP="00762A70">
      <w:pPr>
        <w:autoSpaceDE w:val="0"/>
        <w:autoSpaceDN w:val="0"/>
        <w:adjustRightInd w:val="0"/>
        <w:spacing w:line="216" w:lineRule="auto"/>
        <w:jc w:val="right"/>
        <w:outlineLvl w:val="1"/>
        <w:rPr>
          <w:szCs w:val="28"/>
        </w:rPr>
      </w:pPr>
      <w:r w:rsidRPr="009E7276">
        <w:rPr>
          <w:szCs w:val="28"/>
        </w:rPr>
        <w:t>Таблица 1</w:t>
      </w:r>
    </w:p>
    <w:p w:rsidR="00762A70" w:rsidRPr="009E7276" w:rsidRDefault="00762A70" w:rsidP="00762A70">
      <w:pPr>
        <w:autoSpaceDE w:val="0"/>
        <w:autoSpaceDN w:val="0"/>
        <w:adjustRightInd w:val="0"/>
        <w:spacing w:line="216" w:lineRule="auto"/>
        <w:jc w:val="both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spacing w:line="216" w:lineRule="auto"/>
        <w:jc w:val="center"/>
        <w:rPr>
          <w:szCs w:val="28"/>
        </w:rPr>
      </w:pPr>
      <w:bookmarkStart w:id="2" w:name="Par99"/>
      <w:bookmarkEnd w:id="2"/>
      <w:r w:rsidRPr="009E7276">
        <w:rPr>
          <w:szCs w:val="28"/>
        </w:rPr>
        <w:t>Коэффициенты удорожания по видам групп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762A70" w:rsidRPr="009E7276" w:rsidTr="00B9681E">
        <w:tc>
          <w:tcPr>
            <w:tcW w:w="6629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Виды групп</w:t>
            </w:r>
          </w:p>
        </w:tc>
        <w:tc>
          <w:tcPr>
            <w:tcW w:w="3225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Коэффициенты удорожания услуги по видам групп</w:t>
            </w:r>
          </w:p>
        </w:tc>
      </w:tr>
      <w:tr w:rsidR="00762A70" w:rsidRPr="009E7276" w:rsidTr="00B9681E">
        <w:tc>
          <w:tcPr>
            <w:tcW w:w="6629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 xml:space="preserve">Общеразвивающие, </w:t>
            </w:r>
            <w:proofErr w:type="gramStart"/>
            <w:r w:rsidRPr="009E7276">
              <w:rPr>
                <w:sz w:val="20"/>
                <w:szCs w:val="20"/>
              </w:rPr>
              <w:t>оздоровительные</w:t>
            </w:r>
            <w:proofErr w:type="gramEnd"/>
            <w:r w:rsidRPr="009E7276">
              <w:rPr>
                <w:sz w:val="20"/>
                <w:szCs w:val="20"/>
              </w:rPr>
              <w:t xml:space="preserve"> (для часто болеющих детей)</w:t>
            </w:r>
          </w:p>
        </w:tc>
        <w:tc>
          <w:tcPr>
            <w:tcW w:w="3225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</w:t>
            </w:r>
          </w:p>
        </w:tc>
      </w:tr>
      <w:tr w:rsidR="00762A70" w:rsidRPr="009E7276" w:rsidTr="00B9681E">
        <w:tc>
          <w:tcPr>
            <w:tcW w:w="6629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Комбинированные или компенсирующие</w:t>
            </w:r>
          </w:p>
        </w:tc>
        <w:tc>
          <w:tcPr>
            <w:tcW w:w="3225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</w:t>
            </w:r>
          </w:p>
        </w:tc>
      </w:tr>
    </w:tbl>
    <w:p w:rsidR="00762A70" w:rsidRPr="009E7276" w:rsidRDefault="00762A70" w:rsidP="00762A70">
      <w:pPr>
        <w:autoSpaceDE w:val="0"/>
        <w:autoSpaceDN w:val="0"/>
        <w:adjustRightInd w:val="0"/>
        <w:spacing w:line="216" w:lineRule="auto"/>
        <w:jc w:val="center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spacing w:line="216" w:lineRule="auto"/>
        <w:jc w:val="right"/>
        <w:outlineLvl w:val="1"/>
        <w:rPr>
          <w:szCs w:val="28"/>
        </w:rPr>
      </w:pPr>
      <w:r w:rsidRPr="009E7276">
        <w:rPr>
          <w:szCs w:val="28"/>
        </w:rPr>
        <w:t>Таблица 2</w:t>
      </w:r>
    </w:p>
    <w:p w:rsidR="00762A70" w:rsidRPr="009E7276" w:rsidRDefault="00762A70" w:rsidP="00762A70">
      <w:pPr>
        <w:autoSpaceDE w:val="0"/>
        <w:autoSpaceDN w:val="0"/>
        <w:adjustRightInd w:val="0"/>
        <w:jc w:val="both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  <w:bookmarkStart w:id="3" w:name="Par110"/>
      <w:bookmarkEnd w:id="3"/>
      <w:r w:rsidRPr="009E7276">
        <w:rPr>
          <w:szCs w:val="28"/>
        </w:rPr>
        <w:t>Показатели наполняемости групп</w:t>
      </w: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szCs w:val="28"/>
        </w:rPr>
        <w:t>в муниципальных дошкольных образовательных организациях</w:t>
      </w: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1"/>
        <w:gridCol w:w="944"/>
        <w:gridCol w:w="1660"/>
        <w:gridCol w:w="1660"/>
        <w:gridCol w:w="1660"/>
        <w:gridCol w:w="1407"/>
        <w:gridCol w:w="1382"/>
      </w:tblGrid>
      <w:tr w:rsidR="00762A70" w:rsidRPr="009E7276" w:rsidTr="00B9681E">
        <w:tc>
          <w:tcPr>
            <w:tcW w:w="7065" w:type="dxa"/>
            <w:gridSpan w:val="5"/>
            <w:vAlign w:val="center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Cs w:val="28"/>
              </w:rPr>
            </w:pPr>
            <w:r w:rsidRPr="009E7276">
              <w:rPr>
                <w:sz w:val="20"/>
                <w:szCs w:val="20"/>
              </w:rPr>
              <w:t>Наполняемость общеразвивающих групп, чел.</w:t>
            </w:r>
          </w:p>
        </w:tc>
        <w:tc>
          <w:tcPr>
            <w:tcW w:w="2789" w:type="dxa"/>
            <w:gridSpan w:val="2"/>
            <w:vAlign w:val="center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Cs w:val="28"/>
              </w:rPr>
            </w:pPr>
            <w:r w:rsidRPr="009E7276">
              <w:rPr>
                <w:sz w:val="20"/>
                <w:szCs w:val="20"/>
              </w:rPr>
              <w:t>Наполняемость комбинированных, компенсирующих, оздоровительных (для часто болеющих детей) групп, чел.</w:t>
            </w:r>
          </w:p>
        </w:tc>
      </w:tr>
      <w:tr w:rsidR="00762A70" w:rsidRPr="009E7276" w:rsidTr="00B9681E">
        <w:tc>
          <w:tcPr>
            <w:tcW w:w="1141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возрасте до трех лет</w:t>
            </w:r>
          </w:p>
        </w:tc>
        <w:tc>
          <w:tcPr>
            <w:tcW w:w="944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возрасте трех и более лет</w:t>
            </w:r>
          </w:p>
        </w:tc>
        <w:tc>
          <w:tcPr>
            <w:tcW w:w="1660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9E7276">
              <w:rPr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9E7276">
              <w:rPr>
                <w:spacing w:val="-4"/>
                <w:sz w:val="20"/>
                <w:szCs w:val="20"/>
              </w:rPr>
              <w:t xml:space="preserve"> группы для детей любых двух возрастов (от двух месяцев до трех лет)</w:t>
            </w:r>
          </w:p>
        </w:tc>
        <w:tc>
          <w:tcPr>
            <w:tcW w:w="1660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9E7276">
              <w:rPr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9E7276">
              <w:rPr>
                <w:spacing w:val="-4"/>
                <w:sz w:val="20"/>
                <w:szCs w:val="20"/>
              </w:rPr>
              <w:t xml:space="preserve"> группы для детей любых двух возрастов (от трех до семи лет)</w:t>
            </w:r>
          </w:p>
        </w:tc>
        <w:tc>
          <w:tcPr>
            <w:tcW w:w="1660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9E7276">
              <w:rPr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9E7276">
              <w:rPr>
                <w:spacing w:val="-4"/>
                <w:sz w:val="20"/>
                <w:szCs w:val="20"/>
              </w:rPr>
              <w:t xml:space="preserve"> группы для детей любых трех возрастов (от трех до семи лет)</w:t>
            </w:r>
          </w:p>
        </w:tc>
        <w:tc>
          <w:tcPr>
            <w:tcW w:w="1407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 xml:space="preserve">в возрасте </w:t>
            </w:r>
          </w:p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до трех лет</w:t>
            </w:r>
          </w:p>
        </w:tc>
        <w:tc>
          <w:tcPr>
            <w:tcW w:w="1382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возрасте трех и более лет</w:t>
            </w:r>
          </w:p>
        </w:tc>
      </w:tr>
      <w:tr w:rsidR="00762A70" w:rsidRPr="009E7276" w:rsidTr="00B9681E">
        <w:tc>
          <w:tcPr>
            <w:tcW w:w="1141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  <w:tc>
          <w:tcPr>
            <w:tcW w:w="944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20</w:t>
            </w:r>
          </w:p>
        </w:tc>
        <w:tc>
          <w:tcPr>
            <w:tcW w:w="1660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8</w:t>
            </w:r>
          </w:p>
        </w:tc>
        <w:tc>
          <w:tcPr>
            <w:tcW w:w="1660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  <w:tc>
          <w:tcPr>
            <w:tcW w:w="1660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10</w:t>
            </w:r>
          </w:p>
        </w:tc>
        <w:tc>
          <w:tcPr>
            <w:tcW w:w="1407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10</w:t>
            </w:r>
          </w:p>
        </w:tc>
        <w:tc>
          <w:tcPr>
            <w:tcW w:w="1382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</w:tr>
    </w:tbl>
    <w:p w:rsidR="00762A70" w:rsidRPr="009E7276" w:rsidRDefault="00762A70" w:rsidP="00762A70">
      <w:pPr>
        <w:autoSpaceDE w:val="0"/>
        <w:autoSpaceDN w:val="0"/>
        <w:adjustRightInd w:val="0"/>
        <w:jc w:val="center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С 1 января 2014 года по 31 декабря 2018 года применяется корректировка объема нормативных затрат в объеме субвенций на величину поправочных коэффициентов:</w:t>
      </w:r>
    </w:p>
    <w:p w:rsidR="00762A70" w:rsidRPr="009E7276" w:rsidRDefault="00762A70" w:rsidP="00762A70">
      <w:pPr>
        <w:autoSpaceDE w:val="0"/>
        <w:autoSpaceDN w:val="0"/>
        <w:adjustRightInd w:val="0"/>
        <w:jc w:val="both"/>
        <w:rPr>
          <w:szCs w:val="28"/>
        </w:rPr>
      </w:pP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9E7276">
        <w:rPr>
          <w:b/>
          <w:bCs/>
          <w:szCs w:val="28"/>
        </w:rPr>
        <w:t>ПОПРАВОЧНЫЕ КОЭФФИЦИЕНТЫ</w:t>
      </w: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9E7276">
        <w:rPr>
          <w:b/>
          <w:bCs/>
          <w:szCs w:val="28"/>
        </w:rPr>
        <w:t>НОРМАТИВНЫХ ЗАТРАТ В ОБЪЕМЕ СУБВЕНЦИЙ</w:t>
      </w:r>
    </w:p>
    <w:p w:rsidR="00762A70" w:rsidRPr="009E7276" w:rsidRDefault="00762A70" w:rsidP="00762A70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375"/>
      </w:tblGrid>
      <w:tr w:rsidR="00762A70" w:rsidRPr="009E7276" w:rsidTr="00B9681E">
        <w:tc>
          <w:tcPr>
            <w:tcW w:w="7479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E7276">
              <w:rPr>
                <w:szCs w:val="28"/>
              </w:rPr>
              <w:t>Отклонение нормативных затрат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2375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E7276">
              <w:rPr>
                <w:szCs w:val="28"/>
              </w:rPr>
              <w:t>Значение коэффициентов</w:t>
            </w:r>
          </w:p>
        </w:tc>
      </w:tr>
      <w:tr w:rsidR="00762A70" w:rsidRPr="009E7276" w:rsidTr="00B9681E">
        <w:tc>
          <w:tcPr>
            <w:tcW w:w="7479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E7276">
              <w:rPr>
                <w:szCs w:val="28"/>
              </w:rPr>
              <w:t>(+) от 15 до 25 процентов</w:t>
            </w:r>
          </w:p>
        </w:tc>
        <w:tc>
          <w:tcPr>
            <w:tcW w:w="2375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E7276">
              <w:rPr>
                <w:szCs w:val="28"/>
              </w:rPr>
              <w:t>0,9</w:t>
            </w:r>
          </w:p>
        </w:tc>
      </w:tr>
      <w:tr w:rsidR="00762A70" w:rsidRPr="009E7276" w:rsidTr="00B9681E">
        <w:tc>
          <w:tcPr>
            <w:tcW w:w="7479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E7276">
              <w:rPr>
                <w:szCs w:val="28"/>
              </w:rPr>
              <w:t>(+) более 25,01 процента</w:t>
            </w:r>
          </w:p>
        </w:tc>
        <w:tc>
          <w:tcPr>
            <w:tcW w:w="2375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E7276">
              <w:rPr>
                <w:szCs w:val="28"/>
              </w:rPr>
              <w:t>0,85</w:t>
            </w:r>
          </w:p>
        </w:tc>
      </w:tr>
      <w:tr w:rsidR="00762A70" w:rsidRPr="009E7276" w:rsidTr="00B9681E">
        <w:tc>
          <w:tcPr>
            <w:tcW w:w="7479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E7276">
              <w:rPr>
                <w:szCs w:val="28"/>
              </w:rPr>
              <w:t>(-) от 2,5 до 7 процентов</w:t>
            </w:r>
          </w:p>
        </w:tc>
        <w:tc>
          <w:tcPr>
            <w:tcW w:w="2375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E7276">
              <w:rPr>
                <w:szCs w:val="28"/>
              </w:rPr>
              <w:t>1,03</w:t>
            </w:r>
          </w:p>
        </w:tc>
      </w:tr>
      <w:tr w:rsidR="00762A70" w:rsidRPr="009E7276" w:rsidTr="00B9681E">
        <w:tc>
          <w:tcPr>
            <w:tcW w:w="7479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E7276">
              <w:rPr>
                <w:szCs w:val="28"/>
              </w:rPr>
              <w:t>(-) от 7,01 до 12,5 процента</w:t>
            </w:r>
          </w:p>
        </w:tc>
        <w:tc>
          <w:tcPr>
            <w:tcW w:w="2375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E7276">
              <w:rPr>
                <w:szCs w:val="28"/>
              </w:rPr>
              <w:t>1,1</w:t>
            </w:r>
          </w:p>
        </w:tc>
      </w:tr>
      <w:tr w:rsidR="00762A70" w:rsidRPr="009E7276" w:rsidTr="00B9681E">
        <w:tc>
          <w:tcPr>
            <w:tcW w:w="7479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E7276">
              <w:rPr>
                <w:szCs w:val="28"/>
              </w:rPr>
              <w:t>(-) от 12,51 до 19,2 процента</w:t>
            </w:r>
          </w:p>
        </w:tc>
        <w:tc>
          <w:tcPr>
            <w:tcW w:w="2375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E7276">
              <w:rPr>
                <w:szCs w:val="28"/>
              </w:rPr>
              <w:t>1,15</w:t>
            </w:r>
          </w:p>
        </w:tc>
      </w:tr>
      <w:tr w:rsidR="00762A70" w:rsidRPr="009E7276" w:rsidTr="00B9681E">
        <w:tc>
          <w:tcPr>
            <w:tcW w:w="7479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E7276">
              <w:rPr>
                <w:szCs w:val="28"/>
              </w:rPr>
              <w:t>(-) от 19,21 до 25 процентов</w:t>
            </w:r>
          </w:p>
        </w:tc>
        <w:tc>
          <w:tcPr>
            <w:tcW w:w="2375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E7276">
              <w:rPr>
                <w:szCs w:val="28"/>
              </w:rPr>
              <w:t>1,2</w:t>
            </w:r>
          </w:p>
        </w:tc>
      </w:tr>
      <w:tr w:rsidR="00762A70" w:rsidRPr="009E7276" w:rsidTr="00B9681E">
        <w:tc>
          <w:tcPr>
            <w:tcW w:w="7479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E7276">
              <w:rPr>
                <w:szCs w:val="28"/>
              </w:rPr>
              <w:t>(-) более 25 процентов</w:t>
            </w:r>
          </w:p>
        </w:tc>
        <w:tc>
          <w:tcPr>
            <w:tcW w:w="2375" w:type="dxa"/>
          </w:tcPr>
          <w:p w:rsidR="00762A70" w:rsidRPr="009E7276" w:rsidRDefault="00762A70" w:rsidP="00B9681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E7276">
              <w:rPr>
                <w:szCs w:val="28"/>
              </w:rPr>
              <w:t>1,25</w:t>
            </w:r>
          </w:p>
        </w:tc>
      </w:tr>
    </w:tbl>
    <w:p w:rsidR="00762A70" w:rsidRPr="009E7276" w:rsidRDefault="00762A70" w:rsidP="00762A70">
      <w:pPr>
        <w:rPr>
          <w:sz w:val="24"/>
          <w:szCs w:val="24"/>
        </w:rPr>
      </w:pPr>
    </w:p>
    <w:p w:rsidR="00001C6F" w:rsidRPr="00762A70" w:rsidRDefault="00001C6F" w:rsidP="00762A70"/>
    <w:sectPr w:rsidR="00001C6F" w:rsidRPr="00762A70" w:rsidSect="00944F5F">
      <w:headerReference w:type="even" r:id="rId48"/>
      <w:headerReference w:type="default" r:id="rId4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25BB1">
      <w:r>
        <w:separator/>
      </w:r>
    </w:p>
  </w:endnote>
  <w:endnote w:type="continuationSeparator" w:id="0">
    <w:p w:rsidR="00000000" w:rsidRDefault="00425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25BB1">
      <w:r>
        <w:separator/>
      </w:r>
    </w:p>
  </w:footnote>
  <w:footnote w:type="continuationSeparator" w:id="0">
    <w:p w:rsidR="00000000" w:rsidRDefault="00425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762A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5</w:t>
    </w:r>
    <w:r>
      <w:rPr>
        <w:rStyle w:val="a8"/>
      </w:rPr>
      <w:fldChar w:fldCharType="end"/>
    </w:r>
  </w:p>
  <w:p w:rsidR="00DE5572" w:rsidRDefault="00425BB1">
    <w:pPr>
      <w:pStyle w:val="a6"/>
    </w:pPr>
  </w:p>
  <w:p w:rsidR="00DE5572" w:rsidRDefault="00425BB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762A70">
    <w:pPr>
      <w:pStyle w:val="a6"/>
      <w:framePr w:wrap="around" w:vAnchor="text" w:hAnchor="margin" w:xAlign="center" w:y="1"/>
      <w:rPr>
        <w:rStyle w:val="a8"/>
        <w:sz w:val="24"/>
        <w:szCs w:val="24"/>
      </w:rPr>
    </w:pPr>
    <w:r w:rsidRPr="00820980">
      <w:rPr>
        <w:rStyle w:val="a8"/>
        <w:sz w:val="24"/>
        <w:szCs w:val="24"/>
      </w:rPr>
      <w:fldChar w:fldCharType="begin"/>
    </w:r>
    <w:r w:rsidRPr="00820980">
      <w:rPr>
        <w:rStyle w:val="a8"/>
        <w:sz w:val="24"/>
        <w:szCs w:val="24"/>
      </w:rPr>
      <w:instrText xml:space="preserve">PAGE  </w:instrText>
    </w:r>
    <w:r w:rsidRPr="00820980">
      <w:rPr>
        <w:rStyle w:val="a8"/>
        <w:sz w:val="24"/>
        <w:szCs w:val="24"/>
      </w:rPr>
      <w:fldChar w:fldCharType="separate"/>
    </w:r>
    <w:r w:rsidR="00425BB1">
      <w:rPr>
        <w:rStyle w:val="a8"/>
        <w:noProof/>
        <w:sz w:val="24"/>
        <w:szCs w:val="24"/>
      </w:rPr>
      <w:t>7</w:t>
    </w:r>
    <w:r w:rsidRPr="00820980">
      <w:rPr>
        <w:rStyle w:val="a8"/>
        <w:sz w:val="24"/>
        <w:szCs w:val="24"/>
      </w:rPr>
      <w:fldChar w:fldCharType="end"/>
    </w:r>
  </w:p>
  <w:p w:rsidR="00DE5572" w:rsidRDefault="00425BB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7E9"/>
    <w:rsid w:val="00001C6F"/>
    <w:rsid w:val="00425BB1"/>
    <w:rsid w:val="00762A70"/>
    <w:rsid w:val="00A3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E9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27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7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762A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62A7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8">
    <w:name w:val="page number"/>
    <w:basedOn w:val="a0"/>
    <w:rsid w:val="00762A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E9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27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7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762A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62A7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8">
    <w:name w:val="page number"/>
    <w:basedOn w:val="a0"/>
    <w:rsid w:val="00762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9" Type="http://schemas.openxmlformats.org/officeDocument/2006/relationships/image" Target="media/image29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image" Target="media/image24.wmf"/><Relationship Id="rId42" Type="http://schemas.openxmlformats.org/officeDocument/2006/relationships/image" Target="media/image32.wmf"/><Relationship Id="rId47" Type="http://schemas.openxmlformats.org/officeDocument/2006/relationships/image" Target="media/image37.wmf"/><Relationship Id="rId50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hyperlink" Target="consultantplus://offline/ref=E765817228B5BCFA857260A34C4A45BA1BFF20CC0552F70AD9592277A7DEJ3H" TargetMode="External"/><Relationship Id="rId25" Type="http://schemas.openxmlformats.org/officeDocument/2006/relationships/image" Target="media/image15.wmf"/><Relationship Id="rId33" Type="http://schemas.openxmlformats.org/officeDocument/2006/relationships/image" Target="media/image23.wmf"/><Relationship Id="rId38" Type="http://schemas.openxmlformats.org/officeDocument/2006/relationships/image" Target="media/image28.wmf"/><Relationship Id="rId46" Type="http://schemas.openxmlformats.org/officeDocument/2006/relationships/image" Target="media/image36.wmf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765817228B5BCFA857260A34C4A45BA1BFF20CC0552F70AD9592277A7DEJ3H" TargetMode="External"/><Relationship Id="rId20" Type="http://schemas.openxmlformats.org/officeDocument/2006/relationships/image" Target="media/image10.wmf"/><Relationship Id="rId29" Type="http://schemas.openxmlformats.org/officeDocument/2006/relationships/image" Target="media/image19.wmf"/><Relationship Id="rId41" Type="http://schemas.openxmlformats.org/officeDocument/2006/relationships/image" Target="media/image31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4.wmf"/><Relationship Id="rId32" Type="http://schemas.openxmlformats.org/officeDocument/2006/relationships/image" Target="media/image22.wmf"/><Relationship Id="rId37" Type="http://schemas.openxmlformats.org/officeDocument/2006/relationships/image" Target="media/image27.wmf"/><Relationship Id="rId40" Type="http://schemas.openxmlformats.org/officeDocument/2006/relationships/image" Target="media/image30.wmf"/><Relationship Id="rId45" Type="http://schemas.openxmlformats.org/officeDocument/2006/relationships/image" Target="media/image35.wmf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DB6E4DE249738A02CA0C7ED845DEC362CE577BF0F5A3C5509D8A3C75DO8B3H" TargetMode="External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36" Type="http://schemas.openxmlformats.org/officeDocument/2006/relationships/image" Target="media/image26.wmf"/><Relationship Id="rId49" Type="http://schemas.openxmlformats.org/officeDocument/2006/relationships/header" Target="header2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21.wmf"/><Relationship Id="rId44" Type="http://schemas.openxmlformats.org/officeDocument/2006/relationships/image" Target="media/image3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consultantplus://offline/ref=1DB6E4DE249738A02CA0C7ED845DEC362CE577BF0F5A3C5509D8A3C75DO8B3H" TargetMode="External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image" Target="media/image20.wmf"/><Relationship Id="rId35" Type="http://schemas.openxmlformats.org/officeDocument/2006/relationships/image" Target="media/image25.wmf"/><Relationship Id="rId43" Type="http://schemas.openxmlformats.org/officeDocument/2006/relationships/image" Target="media/image33.wmf"/><Relationship Id="rId48" Type="http://schemas.openxmlformats.org/officeDocument/2006/relationships/header" Target="header1.xml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2186</Words>
  <Characters>12462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2018-10-09T07:21:00Z</dcterms:created>
  <dcterms:modified xsi:type="dcterms:W3CDTF">2019-10-08T05:36:00Z</dcterms:modified>
</cp:coreProperties>
</file>